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F8E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34D55B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B6457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/>
          <w:spacing w:val="-20"/>
          <w:sz w:val="36"/>
          <w:szCs w:val="36"/>
          <w:u w:val="none"/>
          <w:lang w:eastAsia="zh-CN"/>
        </w:rPr>
        <w:t>防城港市统计局</w:t>
      </w: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2025年度防城港市公开招聘事业单位工作人员考试</w:t>
      </w:r>
    </w:p>
    <w:p w14:paraId="5719CA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拟聘用人员名单</w:t>
      </w:r>
    </w:p>
    <w:bookmarkEnd w:id="0"/>
    <w:tbl>
      <w:tblPr>
        <w:tblStyle w:val="3"/>
        <w:tblpPr w:leftFromText="180" w:rightFromText="180" w:vertAnchor="text" w:horzAnchor="page" w:tblpX="696" w:tblpY="262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13"/>
        <w:gridCol w:w="1201"/>
        <w:gridCol w:w="962"/>
        <w:gridCol w:w="825"/>
        <w:gridCol w:w="837"/>
        <w:gridCol w:w="841"/>
        <w:gridCol w:w="1233"/>
        <w:gridCol w:w="1079"/>
        <w:gridCol w:w="1010"/>
        <w:gridCol w:w="927"/>
        <w:gridCol w:w="600"/>
        <w:gridCol w:w="723"/>
        <w:gridCol w:w="777"/>
        <w:gridCol w:w="587"/>
        <w:gridCol w:w="750"/>
        <w:gridCol w:w="682"/>
        <w:gridCol w:w="706"/>
        <w:gridCol w:w="11"/>
      </w:tblGrid>
      <w:tr w14:paraId="3EA3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" w:type="dxa"/>
            <w:vMerge w:val="restart"/>
            <w:vAlign w:val="top"/>
          </w:tcPr>
          <w:p w14:paraId="3DC0B2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67829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C994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vMerge w:val="restart"/>
            <w:vAlign w:val="top"/>
          </w:tcPr>
          <w:p w14:paraId="1EA8B8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F10E3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E42B0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01" w:type="dxa"/>
            <w:vMerge w:val="restart"/>
            <w:vAlign w:val="top"/>
          </w:tcPr>
          <w:p w14:paraId="64DD9F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5D643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DDB07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62" w:type="dxa"/>
            <w:vMerge w:val="restart"/>
            <w:vAlign w:val="top"/>
          </w:tcPr>
          <w:p w14:paraId="346445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90411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A1A60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25" w:type="dxa"/>
            <w:vMerge w:val="restart"/>
            <w:vAlign w:val="top"/>
          </w:tcPr>
          <w:p w14:paraId="6BFD74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34F64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13788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837" w:type="dxa"/>
            <w:vMerge w:val="restart"/>
            <w:vAlign w:val="top"/>
          </w:tcPr>
          <w:p w14:paraId="38DA9D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D63B4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C338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41" w:type="dxa"/>
            <w:vMerge w:val="restart"/>
            <w:vAlign w:val="top"/>
          </w:tcPr>
          <w:p w14:paraId="4B2BFA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B642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A4C43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3" w:type="dxa"/>
            <w:vMerge w:val="restart"/>
            <w:vAlign w:val="top"/>
          </w:tcPr>
          <w:p w14:paraId="4F5FD2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482A0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C2341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079" w:type="dxa"/>
            <w:vMerge w:val="restart"/>
            <w:vAlign w:val="center"/>
          </w:tcPr>
          <w:p w14:paraId="61D73398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1A550A7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537" w:type="dxa"/>
            <w:gridSpan w:val="3"/>
            <w:vAlign w:val="center"/>
          </w:tcPr>
          <w:p w14:paraId="2A1D13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087" w:type="dxa"/>
            <w:gridSpan w:val="3"/>
            <w:vAlign w:val="center"/>
          </w:tcPr>
          <w:p w14:paraId="0ED6D1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750" w:type="dxa"/>
            <w:vMerge w:val="restart"/>
            <w:vAlign w:val="top"/>
          </w:tcPr>
          <w:p w14:paraId="7C6FB7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682" w:type="dxa"/>
            <w:vMerge w:val="restart"/>
            <w:vAlign w:val="top"/>
          </w:tcPr>
          <w:p w14:paraId="6D3483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2E34A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594F7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17" w:type="dxa"/>
            <w:gridSpan w:val="2"/>
            <w:vMerge w:val="restart"/>
            <w:vAlign w:val="top"/>
          </w:tcPr>
          <w:p w14:paraId="3E1DA0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BE23F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AA03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48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99" w:type="dxa"/>
            <w:vMerge w:val="continue"/>
            <w:vAlign w:val="center"/>
          </w:tcPr>
          <w:p w14:paraId="6B62F9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13" w:type="dxa"/>
            <w:vMerge w:val="continue"/>
            <w:vAlign w:val="center"/>
          </w:tcPr>
          <w:p w14:paraId="7A520D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01" w:type="dxa"/>
            <w:vMerge w:val="continue"/>
            <w:vAlign w:val="center"/>
          </w:tcPr>
          <w:p w14:paraId="248FDC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2" w:type="dxa"/>
            <w:vMerge w:val="continue"/>
            <w:vAlign w:val="center"/>
          </w:tcPr>
          <w:p w14:paraId="3815BD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25" w:type="dxa"/>
            <w:vMerge w:val="continue"/>
            <w:vAlign w:val="center"/>
          </w:tcPr>
          <w:p w14:paraId="7453B2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37" w:type="dxa"/>
            <w:vMerge w:val="continue"/>
            <w:vAlign w:val="center"/>
          </w:tcPr>
          <w:p w14:paraId="11A818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41" w:type="dxa"/>
            <w:vMerge w:val="continue"/>
            <w:vAlign w:val="center"/>
          </w:tcPr>
          <w:p w14:paraId="7211E9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33" w:type="dxa"/>
            <w:vMerge w:val="continue"/>
            <w:vAlign w:val="center"/>
          </w:tcPr>
          <w:p w14:paraId="7969C3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79" w:type="dxa"/>
            <w:vMerge w:val="continue"/>
            <w:vAlign w:val="center"/>
          </w:tcPr>
          <w:p w14:paraId="1F78DC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10" w:type="dxa"/>
            <w:vAlign w:val="center"/>
          </w:tcPr>
          <w:p w14:paraId="5B79CD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927" w:type="dxa"/>
            <w:vAlign w:val="center"/>
          </w:tcPr>
          <w:p w14:paraId="4702CD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600" w:type="dxa"/>
            <w:vAlign w:val="center"/>
          </w:tcPr>
          <w:p w14:paraId="2F2964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23" w:type="dxa"/>
            <w:vAlign w:val="center"/>
          </w:tcPr>
          <w:p w14:paraId="72FF8B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777" w:type="dxa"/>
            <w:vAlign w:val="center"/>
          </w:tcPr>
          <w:p w14:paraId="12782F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587" w:type="dxa"/>
            <w:vAlign w:val="center"/>
          </w:tcPr>
          <w:p w14:paraId="72AA93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50" w:type="dxa"/>
            <w:vMerge w:val="continue"/>
            <w:vAlign w:val="center"/>
          </w:tcPr>
          <w:p w14:paraId="7AA057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Merge w:val="continue"/>
            <w:vAlign w:val="center"/>
          </w:tcPr>
          <w:p w14:paraId="053877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gridSpan w:val="2"/>
            <w:vMerge w:val="continue"/>
            <w:vAlign w:val="center"/>
          </w:tcPr>
          <w:p w14:paraId="0CB2BD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5D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0ED660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3" w:type="dxa"/>
            <w:vAlign w:val="center"/>
          </w:tcPr>
          <w:p w14:paraId="2C156E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防城港市统计局</w:t>
            </w:r>
          </w:p>
        </w:tc>
        <w:tc>
          <w:tcPr>
            <w:tcW w:w="1201" w:type="dxa"/>
            <w:vAlign w:val="center"/>
          </w:tcPr>
          <w:p w14:paraId="354162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防城港市统计数据处理中心</w:t>
            </w:r>
          </w:p>
        </w:tc>
        <w:tc>
          <w:tcPr>
            <w:tcW w:w="962" w:type="dxa"/>
            <w:vAlign w:val="center"/>
          </w:tcPr>
          <w:p w14:paraId="420785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825" w:type="dxa"/>
            <w:vAlign w:val="center"/>
          </w:tcPr>
          <w:p w14:paraId="18F4B8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1450600054</w:t>
            </w:r>
          </w:p>
        </w:tc>
        <w:tc>
          <w:tcPr>
            <w:tcW w:w="837" w:type="dxa"/>
            <w:vAlign w:val="center"/>
          </w:tcPr>
          <w:p w14:paraId="368738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朱振岗</w:t>
            </w:r>
          </w:p>
        </w:tc>
        <w:tc>
          <w:tcPr>
            <w:tcW w:w="841" w:type="dxa"/>
            <w:vAlign w:val="center"/>
          </w:tcPr>
          <w:p w14:paraId="62D8C3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vAlign w:val="center"/>
          </w:tcPr>
          <w:p w14:paraId="1A779A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1145060100104</w:t>
            </w:r>
          </w:p>
        </w:tc>
        <w:tc>
          <w:tcPr>
            <w:tcW w:w="1079" w:type="dxa"/>
            <w:vAlign w:val="center"/>
          </w:tcPr>
          <w:p w14:paraId="4EE452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广西民族大学</w:t>
            </w:r>
          </w:p>
        </w:tc>
        <w:tc>
          <w:tcPr>
            <w:tcW w:w="1010" w:type="dxa"/>
            <w:vAlign w:val="center"/>
          </w:tcPr>
          <w:p w14:paraId="796813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927" w:type="dxa"/>
            <w:vAlign w:val="center"/>
          </w:tcPr>
          <w:p w14:paraId="4E31C5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600" w:type="dxa"/>
            <w:vAlign w:val="center"/>
          </w:tcPr>
          <w:p w14:paraId="7BEC3C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220</w:t>
            </w:r>
          </w:p>
        </w:tc>
        <w:tc>
          <w:tcPr>
            <w:tcW w:w="723" w:type="dxa"/>
            <w:vAlign w:val="center"/>
          </w:tcPr>
          <w:p w14:paraId="1A2451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81.6</w:t>
            </w:r>
          </w:p>
        </w:tc>
        <w:tc>
          <w:tcPr>
            <w:tcW w:w="777" w:type="dxa"/>
            <w:vAlign w:val="center"/>
          </w:tcPr>
          <w:p w14:paraId="37289D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587" w:type="dxa"/>
            <w:vAlign w:val="center"/>
          </w:tcPr>
          <w:p w14:paraId="6AF0A2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81.6</w:t>
            </w:r>
          </w:p>
        </w:tc>
        <w:tc>
          <w:tcPr>
            <w:tcW w:w="750" w:type="dxa"/>
            <w:vAlign w:val="center"/>
          </w:tcPr>
          <w:p w14:paraId="3F6F18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77.47</w:t>
            </w:r>
          </w:p>
        </w:tc>
        <w:tc>
          <w:tcPr>
            <w:tcW w:w="682" w:type="dxa"/>
            <w:vAlign w:val="center"/>
          </w:tcPr>
          <w:p w14:paraId="05521E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1BD834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7BA79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5263"/>
    <w:rsid w:val="3DE2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2025-07-15T02:03:00Z</dcterms:created>
  <dc:creator>防城港人才网</dc:creator>
  <cp:lastModifiedBy>防城港人才网</cp:lastModifiedBy>
  <dcterms:modified xsi:type="dcterms:W3CDTF">2025-07-15T02:04:21Z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37C28870A8044C2F9CB5EA4199CD95F1_11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